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810C4" w14:textId="25E74BE0" w:rsidR="007F4445" w:rsidRDefault="007F4445">
      <w:r>
        <w:rPr>
          <w:noProof/>
        </w:rPr>
        <w:drawing>
          <wp:anchor distT="0" distB="0" distL="114300" distR="114300" simplePos="0" relativeHeight="251658240" behindDoc="1" locked="0" layoutInCell="1" allowOverlap="1" wp14:anchorId="08980DCF" wp14:editId="2160BF01">
            <wp:simplePos x="0" y="0"/>
            <wp:positionH relativeFrom="column">
              <wp:posOffset>-71022</wp:posOffset>
            </wp:positionH>
            <wp:positionV relativeFrom="paragraph">
              <wp:posOffset>487</wp:posOffset>
            </wp:positionV>
            <wp:extent cx="5943600" cy="1400175"/>
            <wp:effectExtent l="0" t="0" r="0" b="0"/>
            <wp:wrapTight wrapText="bothSides">
              <wp:wrapPolygon edited="0">
                <wp:start x="8400" y="0"/>
                <wp:lineTo x="1431" y="392"/>
                <wp:lineTo x="46" y="980"/>
                <wp:lineTo x="46" y="17241"/>
                <wp:lineTo x="1569" y="19200"/>
                <wp:lineTo x="2400" y="19200"/>
                <wp:lineTo x="2400" y="20376"/>
                <wp:lineTo x="6046" y="20767"/>
                <wp:lineTo x="19985" y="21159"/>
                <wp:lineTo x="21277" y="21159"/>
                <wp:lineTo x="21323" y="20767"/>
                <wp:lineTo x="21092" y="19200"/>
                <wp:lineTo x="21508" y="18220"/>
                <wp:lineTo x="21508" y="17829"/>
                <wp:lineTo x="21000" y="16065"/>
                <wp:lineTo x="21092" y="7249"/>
                <wp:lineTo x="20723" y="6857"/>
                <wp:lineTo x="18738" y="6661"/>
                <wp:lineTo x="18831" y="4898"/>
                <wp:lineTo x="18600" y="4506"/>
                <wp:lineTo x="17215" y="3527"/>
                <wp:lineTo x="20677" y="2939"/>
                <wp:lineTo x="20400" y="392"/>
                <wp:lineTo x="9692" y="0"/>
                <wp:lineTo x="8400" y="0"/>
              </wp:wrapPolygon>
            </wp:wrapTight>
            <wp:docPr id="15673010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301008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1DFCFC" w14:textId="349AD717" w:rsidR="007F4445" w:rsidRPr="007F4445" w:rsidRDefault="007F4445" w:rsidP="007F4445">
      <w:pPr>
        <w:rPr>
          <w:rFonts w:cs="Arial"/>
          <w:noProof/>
        </w:rPr>
      </w:pPr>
      <w:r w:rsidRPr="007F4445">
        <w:t xml:space="preserve">Supplementary Figure S5.  </w:t>
      </w:r>
      <w:r w:rsidRPr="007F4445">
        <w:rPr>
          <w:rFonts w:cs="Arial"/>
          <w:noProof/>
        </w:rPr>
        <w:t>10 µM Dpep shows synergistic activity in combination with atovaquone on A375, MDA-MB-231 and MCF7 cells.</w:t>
      </w:r>
      <w:r>
        <w:rPr>
          <w:rFonts w:cs="Arial"/>
          <w:noProof/>
        </w:rPr>
        <w:t xml:space="preserve"> </w:t>
      </w:r>
      <w:r w:rsidRPr="007F4445">
        <w:rPr>
          <w:rFonts w:cs="Arial"/>
          <w:noProof/>
        </w:rPr>
        <w:t>A375,MDA-MB-231a</w:t>
      </w:r>
      <w:r w:rsidR="005B7923">
        <w:rPr>
          <w:rFonts w:cs="Arial"/>
          <w:noProof/>
        </w:rPr>
        <w:t>n</w:t>
      </w:r>
      <w:r w:rsidRPr="007F4445">
        <w:rPr>
          <w:rFonts w:cs="Arial"/>
          <w:noProof/>
        </w:rPr>
        <w:t>d MCF7 cells were treated with vehicle, 10 µM Dpep, 1 µM atovaquone, or 10 µM Dpep plus 1 µM atovaquone for 5 days and assessed for cell number. Values are expressed as means ± SEM from 1-2 independent experiments carried out in triplicate. Values represented by the green bars show data for 10 µM Dpep plus 1 µM atovaquone normalized relative to the value for Dpep alone (set to 100). Values for the normalized data below that of atovaquone alone indicate synergy. *p≤0.05 compared to the corresponding value for atovaquone alone; **p≤0.005 compared to the corresponding value for atovaquone alone; ***p≤0.0005 compared to the corresponding value for atovaquone alone.</w:t>
      </w:r>
    </w:p>
    <w:p w14:paraId="462EA650" w14:textId="267F548C" w:rsidR="007F4445" w:rsidRPr="007F4445" w:rsidRDefault="007F4445"/>
    <w:p w14:paraId="1B293FED" w14:textId="7DA40F38" w:rsidR="007F4445" w:rsidRDefault="007F4445"/>
    <w:p w14:paraId="535D903F" w14:textId="77777777" w:rsidR="007F4445" w:rsidRDefault="007F4445"/>
    <w:p w14:paraId="38E6E489" w14:textId="77777777" w:rsidR="007F4445" w:rsidRDefault="007F4445"/>
    <w:p w14:paraId="2AA36F35" w14:textId="55005C98" w:rsidR="007F4445" w:rsidRDefault="007F4445"/>
    <w:sectPr w:rsidR="007F44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445"/>
    <w:rsid w:val="005B7923"/>
    <w:rsid w:val="007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426C6"/>
  <w15:chartTrackingRefBased/>
  <w15:docId w15:val="{F03F7D5D-244B-BE46-9D91-7C2B3034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44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44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44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44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44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44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44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44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44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44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44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44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44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44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44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44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44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44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44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44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44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44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44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44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44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44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44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44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44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Greene, Lloyd A.</dc:creator>
  <cp:keywords/>
  <dc:description/>
  <cp:lastModifiedBy>Greene, Lloyd A.</cp:lastModifiedBy>
  <cp:revision>2</cp:revision>
  <dcterms:created xsi:type="dcterms:W3CDTF">2024-05-01T17:28:00Z</dcterms:created>
  <dcterms:modified xsi:type="dcterms:W3CDTF">2024-05-02T21:03:00Z</dcterms:modified>
</cp:coreProperties>
</file>